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CellMar>
          <w:left w:w="10" w:type="dxa"/>
          <w:right w:w="10" w:type="dxa"/>
        </w:tblCellMar>
        <w:tblLook w:val="0000" w:firstRow="0" w:lastRow="0" w:firstColumn="0" w:lastColumn="0" w:noHBand="0" w:noVBand="0"/>
      </w:tblPr>
      <w:tblGrid>
        <w:gridCol w:w="2445"/>
        <w:gridCol w:w="7200"/>
      </w:tblGrid>
      <w:tr w:rsidR="002B0596" w:rsidTr="009B5140">
        <w:tblPrEx>
          <w:tblCellMar>
            <w:top w:w="0" w:type="dxa"/>
            <w:bottom w:w="0" w:type="dxa"/>
          </w:tblCellMar>
        </w:tblPrEx>
        <w:tc>
          <w:tcPr>
            <w:tcW w:w="964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9B5140">
            <w:pPr>
              <w:pStyle w:val="TableContents"/>
              <w:jc w:val="center"/>
              <w:rPr>
                <w:sz w:val="22"/>
                <w:szCs w:val="22"/>
              </w:rPr>
            </w:pPr>
            <w:r>
              <w:rPr>
                <w:sz w:val="20"/>
                <w:szCs w:val="20"/>
              </w:rPr>
              <w:tab/>
            </w:r>
          </w:p>
          <w:p w:rsidR="002B0596" w:rsidRPr="004A6EC0" w:rsidRDefault="002B0596" w:rsidP="009B5140">
            <w:pPr>
              <w:pStyle w:val="TableContents"/>
              <w:tabs>
                <w:tab w:val="left" w:pos="4500"/>
                <w:tab w:val="center" w:pos="4767"/>
              </w:tabs>
              <w:jc w:val="center"/>
              <w:rPr>
                <w:b/>
                <w:color w:val="00B050"/>
                <w:sz w:val="28"/>
                <w:szCs w:val="28"/>
              </w:rPr>
            </w:pPr>
            <w:r w:rsidRPr="004A6EC0">
              <w:rPr>
                <w:b/>
                <w:color w:val="FF0000"/>
                <w:sz w:val="32"/>
                <w:szCs w:val="32"/>
              </w:rPr>
              <w:t>Exercices simples à mettre en place</w:t>
            </w:r>
            <w:r>
              <w:rPr>
                <w:b/>
                <w:color w:val="FF0000"/>
                <w:sz w:val="32"/>
                <w:szCs w:val="32"/>
              </w:rPr>
              <w:t xml:space="preserve"> à la maison</w:t>
            </w:r>
            <w:r w:rsidRPr="004A6EC0">
              <w:rPr>
                <w:b/>
                <w:color w:val="FF0000"/>
                <w:sz w:val="32"/>
                <w:szCs w:val="32"/>
              </w:rPr>
              <w:t xml:space="preserve"> pour les</w:t>
            </w:r>
            <w:r w:rsidRPr="004A6EC0">
              <w:rPr>
                <w:color w:val="FF0000"/>
                <w:sz w:val="20"/>
                <w:szCs w:val="20"/>
              </w:rPr>
              <w:t xml:space="preserve"> </w:t>
            </w:r>
            <w:r w:rsidRPr="004A6EC0">
              <w:rPr>
                <w:b/>
                <w:color w:val="FF0000"/>
                <w:sz w:val="32"/>
                <w:szCs w:val="32"/>
              </w:rPr>
              <w:t>élèves de</w:t>
            </w:r>
            <w:r w:rsidRPr="004A6EC0">
              <w:rPr>
                <w:color w:val="FF0000"/>
                <w:sz w:val="20"/>
                <w:szCs w:val="20"/>
              </w:rPr>
              <w:t xml:space="preserve"> </w:t>
            </w:r>
            <w:r w:rsidRPr="004A6EC0">
              <w:rPr>
                <w:b/>
                <w:color w:val="00B050"/>
                <w:sz w:val="28"/>
                <w:szCs w:val="28"/>
              </w:rPr>
              <w:t>GS</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Principe alphabétique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2"/>
              </w:numPr>
              <w:rPr>
                <w:sz w:val="20"/>
                <w:szCs w:val="20"/>
              </w:rPr>
            </w:pPr>
            <w:r>
              <w:rPr>
                <w:sz w:val="20"/>
                <w:szCs w:val="20"/>
              </w:rPr>
              <w:t>Reconstituer l'alphabet en scriptes avec la bande alphabétique (cartes alphabet ou si impossibilité d'imprimer les écrire sur des papiers).</w:t>
            </w:r>
          </w:p>
          <w:p w:rsidR="002B0596" w:rsidRDefault="002B0596" w:rsidP="009B5140">
            <w:pPr>
              <w:pStyle w:val="TableContents"/>
              <w:numPr>
                <w:ilvl w:val="0"/>
                <w:numId w:val="1"/>
              </w:numPr>
              <w:rPr>
                <w:sz w:val="20"/>
                <w:szCs w:val="20"/>
              </w:rPr>
            </w:pPr>
            <w:r>
              <w:rPr>
                <w:sz w:val="20"/>
                <w:szCs w:val="20"/>
              </w:rPr>
              <w:t>Réciter l’alphabet sans chanter.</w:t>
            </w:r>
          </w:p>
          <w:p w:rsidR="002B0596" w:rsidRDefault="002B0596" w:rsidP="009B5140">
            <w:pPr>
              <w:pStyle w:val="TableContents"/>
              <w:numPr>
                <w:ilvl w:val="0"/>
                <w:numId w:val="1"/>
              </w:numPr>
              <w:rPr>
                <w:sz w:val="20"/>
                <w:szCs w:val="20"/>
              </w:rPr>
            </w:pPr>
            <w:r>
              <w:rPr>
                <w:sz w:val="20"/>
                <w:szCs w:val="20"/>
              </w:rPr>
              <w:t>Associer la lettre en capitale et en scripte.</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Default="002B0596" w:rsidP="009B5140">
            <w:pPr>
              <w:pStyle w:val="TableContents"/>
              <w:rPr>
                <w:sz w:val="20"/>
                <w:szCs w:val="20"/>
              </w:rPr>
            </w:pPr>
            <w:r w:rsidRPr="004A6EC0">
              <w:rPr>
                <w:b/>
                <w:color w:val="00B050"/>
                <w:sz w:val="20"/>
                <w:szCs w:val="20"/>
              </w:rPr>
              <w:t>Graphisme/écriture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3"/>
              </w:numPr>
              <w:rPr>
                <w:sz w:val="20"/>
                <w:szCs w:val="20"/>
              </w:rPr>
            </w:pPr>
            <w:r>
              <w:rPr>
                <w:sz w:val="20"/>
                <w:szCs w:val="20"/>
              </w:rPr>
              <w:t>Décorer un dessin (avec des ronds, croix, spirales….)</w:t>
            </w:r>
          </w:p>
          <w:p w:rsidR="002B0596" w:rsidRDefault="002B0596" w:rsidP="002B0596">
            <w:pPr>
              <w:pStyle w:val="TableContents"/>
              <w:numPr>
                <w:ilvl w:val="0"/>
                <w:numId w:val="3"/>
              </w:numPr>
              <w:rPr>
                <w:sz w:val="20"/>
                <w:szCs w:val="20"/>
              </w:rPr>
            </w:pPr>
            <w:r>
              <w:rPr>
                <w:sz w:val="20"/>
                <w:szCs w:val="20"/>
              </w:rPr>
              <w:t xml:space="preserve">Réaliser un algorithme de graphisme: l'enfant choisit 3 ou 4  graphismes et réaliser le tour de la feuille (ex: 2 croix / 1 rond/ une flèche ou 1 ligne brisée / 2 ponts/ 3 ronds). On peut aussi le faire avec des ronds de couleur (1 bleu, 2 </w:t>
            </w:r>
            <w:proofErr w:type="gramStart"/>
            <w:r>
              <w:rPr>
                <w:sz w:val="20"/>
                <w:szCs w:val="20"/>
              </w:rPr>
              <w:t>rouge</w:t>
            </w:r>
            <w:proofErr w:type="gramEnd"/>
            <w:r>
              <w:rPr>
                <w:sz w:val="20"/>
                <w:szCs w:val="20"/>
              </w:rPr>
              <w:t xml:space="preserve"> et 3 vert).</w:t>
            </w:r>
          </w:p>
          <w:p w:rsidR="002B0596" w:rsidRDefault="002B0596" w:rsidP="002B0596">
            <w:pPr>
              <w:pStyle w:val="TableContents"/>
              <w:numPr>
                <w:ilvl w:val="0"/>
                <w:numId w:val="3"/>
              </w:numPr>
              <w:rPr>
                <w:sz w:val="20"/>
                <w:szCs w:val="20"/>
              </w:rPr>
            </w:pPr>
            <w:r>
              <w:rPr>
                <w:sz w:val="20"/>
                <w:szCs w:val="20"/>
              </w:rPr>
              <w:t>Dictée de graphismes : trace une spirale, une ligne brisée, une croix, un</w:t>
            </w:r>
          </w:p>
          <w:p w:rsidR="002B0596" w:rsidRDefault="002B0596" w:rsidP="009B5140">
            <w:pPr>
              <w:pStyle w:val="TableContents"/>
              <w:rPr>
                <w:sz w:val="20"/>
                <w:szCs w:val="20"/>
              </w:rPr>
            </w:pPr>
            <w:r>
              <w:rPr>
                <w:sz w:val="20"/>
                <w:szCs w:val="20"/>
              </w:rPr>
              <w:t>créneau, des ponts...</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Phonologie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4"/>
              </w:numPr>
              <w:rPr>
                <w:sz w:val="20"/>
                <w:szCs w:val="20"/>
              </w:rPr>
            </w:pPr>
            <w:r>
              <w:rPr>
                <w:sz w:val="20"/>
                <w:szCs w:val="20"/>
              </w:rPr>
              <w:t>Jeu de la bataille des syllabes (vous pouvez imprimer des cartes ou prendre des objets de la maison que vous mettez dans un sac ou caché sous une couverture par exemple, chacun en sort un et celui qui a l'objet qui a le plus de syllabes gagne)</w:t>
            </w:r>
          </w:p>
          <w:p w:rsidR="002B0596" w:rsidRDefault="002B0596" w:rsidP="002B0596">
            <w:pPr>
              <w:pStyle w:val="TableContents"/>
              <w:numPr>
                <w:ilvl w:val="0"/>
                <w:numId w:val="4"/>
              </w:numPr>
              <w:rPr>
                <w:sz w:val="20"/>
                <w:szCs w:val="20"/>
              </w:rPr>
            </w:pPr>
            <w:r>
              <w:rPr>
                <w:sz w:val="20"/>
                <w:szCs w:val="20"/>
              </w:rPr>
              <w:t>Nombre de syllabes. A l'oral, trouver des mots qui ont 1, 2 ou 3 syllabes. Si votre enfant a des difficultés, le faire sous forme de devinettes: c'est un mot qui a deux syllabes, on s'en sert pour écrire).</w:t>
            </w:r>
          </w:p>
          <w:p w:rsidR="002B0596" w:rsidRDefault="002B0596" w:rsidP="002B0596">
            <w:pPr>
              <w:pStyle w:val="TableContents"/>
              <w:numPr>
                <w:ilvl w:val="0"/>
                <w:numId w:val="4"/>
              </w:numPr>
              <w:rPr>
                <w:sz w:val="20"/>
                <w:szCs w:val="20"/>
              </w:rPr>
            </w:pPr>
            <w:r>
              <w:rPr>
                <w:sz w:val="20"/>
                <w:szCs w:val="20"/>
              </w:rPr>
              <w:t>Mots qui riment : à l'oral, trouver des mots qui riment avec: - galette (fourchette, trottinette, casquette, squelette, brochette, brouette…)           - carton (bouton</w:t>
            </w:r>
            <w:proofErr w:type="gramStart"/>
            <w:r>
              <w:rPr>
                <w:sz w:val="20"/>
                <w:szCs w:val="20"/>
              </w:rPr>
              <w:t>, ,</w:t>
            </w:r>
            <w:proofErr w:type="gramEnd"/>
            <w:r>
              <w:rPr>
                <w:sz w:val="20"/>
                <w:szCs w:val="20"/>
              </w:rPr>
              <w:t xml:space="preserve"> bâton ,caméléon, bouchon, menton...)</w:t>
            </w:r>
          </w:p>
          <w:p w:rsidR="002B0596" w:rsidRDefault="002B0596" w:rsidP="009B5140">
            <w:pPr>
              <w:pStyle w:val="TableContents"/>
              <w:rPr>
                <w:sz w:val="20"/>
                <w:szCs w:val="20"/>
              </w:rPr>
            </w:pPr>
            <w:r>
              <w:rPr>
                <w:sz w:val="20"/>
                <w:szCs w:val="20"/>
              </w:rPr>
              <w:t>N'hésitez pas à lui faire sous forme de devinette (ex: on s'en sert pour manger et piquer les aliments).</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Nombres/numération</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5"/>
              </w:numPr>
              <w:rPr>
                <w:sz w:val="20"/>
                <w:szCs w:val="20"/>
              </w:rPr>
            </w:pPr>
            <w:r>
              <w:rPr>
                <w:sz w:val="20"/>
                <w:szCs w:val="20"/>
              </w:rPr>
              <w:t>Construction du nombre. Associer des cartes selon le chiffre (chiffre 1, 1 doigt, 1 objet…). Le faire avec des cartes de 5 à 9.</w:t>
            </w:r>
          </w:p>
          <w:p w:rsidR="002B0596" w:rsidRDefault="002B0596" w:rsidP="002B0596">
            <w:pPr>
              <w:pStyle w:val="TableContents"/>
              <w:numPr>
                <w:ilvl w:val="0"/>
                <w:numId w:val="5"/>
              </w:numPr>
              <w:rPr>
                <w:sz w:val="20"/>
                <w:szCs w:val="20"/>
              </w:rPr>
            </w:pPr>
            <w:r>
              <w:rPr>
                <w:sz w:val="20"/>
                <w:szCs w:val="20"/>
              </w:rPr>
              <w:t>Compter jusqu’à 30 (ce qui est demandé en fin de GS mais je sais que certains vont plus loin).</w:t>
            </w:r>
          </w:p>
          <w:p w:rsidR="002B0596" w:rsidRDefault="002B0596" w:rsidP="002B0596">
            <w:pPr>
              <w:pStyle w:val="TableContents"/>
              <w:numPr>
                <w:ilvl w:val="0"/>
                <w:numId w:val="5"/>
              </w:numPr>
              <w:rPr>
                <w:sz w:val="20"/>
                <w:szCs w:val="20"/>
              </w:rPr>
            </w:pPr>
            <w:r>
              <w:rPr>
                <w:sz w:val="20"/>
                <w:szCs w:val="20"/>
              </w:rPr>
              <w:t>Construction du nombre / décomposition : réaliser le chiffre 10 de différentes manières avec des cartes chiffre, constellation, collections, doigts (si impossibilité d'imprimer, possibilité de créer des cartes en collant des gommettes ou des autocollants de</w:t>
            </w:r>
          </w:p>
          <w:p w:rsidR="002B0596" w:rsidRDefault="002B0596" w:rsidP="009B5140">
            <w:pPr>
              <w:pStyle w:val="TableContents"/>
              <w:rPr>
                <w:sz w:val="20"/>
                <w:szCs w:val="20"/>
              </w:rPr>
            </w:pPr>
            <w:r>
              <w:rPr>
                <w:sz w:val="20"/>
                <w:szCs w:val="20"/>
              </w:rPr>
              <w:t>différentes collections).</w:t>
            </w:r>
          </w:p>
          <w:p w:rsidR="002B0596" w:rsidRDefault="002B0596" w:rsidP="002B0596">
            <w:pPr>
              <w:pStyle w:val="TableContents"/>
              <w:numPr>
                <w:ilvl w:val="0"/>
                <w:numId w:val="5"/>
              </w:numPr>
              <w:rPr>
                <w:sz w:val="20"/>
                <w:szCs w:val="20"/>
              </w:rPr>
            </w:pPr>
            <w:r>
              <w:rPr>
                <w:sz w:val="20"/>
                <w:szCs w:val="20"/>
              </w:rPr>
              <w:t>Comptine numérique : compter jusqu’à un certain nombre: ex: on compte jusqu’à 7 et compter en commençant à un chiffre et en s'arrêtant</w:t>
            </w:r>
          </w:p>
          <w:p w:rsidR="002B0596" w:rsidRDefault="002B0596" w:rsidP="009B5140">
            <w:pPr>
              <w:pStyle w:val="TableContents"/>
              <w:rPr>
                <w:sz w:val="20"/>
                <w:szCs w:val="20"/>
              </w:rPr>
            </w:pPr>
            <w:r>
              <w:rPr>
                <w:sz w:val="20"/>
                <w:szCs w:val="20"/>
              </w:rPr>
              <w:t>à un autre: ex : on commence à 3 et on s'arrête à 8.</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Structuration de l’espace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6"/>
              </w:numPr>
              <w:rPr>
                <w:sz w:val="20"/>
                <w:szCs w:val="20"/>
              </w:rPr>
            </w:pPr>
            <w:r>
              <w:rPr>
                <w:sz w:val="20"/>
                <w:szCs w:val="20"/>
              </w:rPr>
              <w:t>Jeu de société avec plateau: savoir se déplacer sur un plateau de jeu.</w:t>
            </w:r>
          </w:p>
          <w:p w:rsidR="002B0596" w:rsidRDefault="002B0596" w:rsidP="002B0596">
            <w:pPr>
              <w:pStyle w:val="TableContents"/>
              <w:numPr>
                <w:ilvl w:val="0"/>
                <w:numId w:val="6"/>
              </w:numPr>
              <w:rPr>
                <w:sz w:val="20"/>
                <w:szCs w:val="20"/>
              </w:rPr>
            </w:pPr>
            <w:r>
              <w:rPr>
                <w:sz w:val="20"/>
                <w:szCs w:val="20"/>
              </w:rPr>
              <w:t>Réaliser un puzzle sans modèle. Possibilité de prendre deux  puzzles de pièces identiques et mélanger les pièces des deux puzzles pour les faire en parallèle.</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Motricité fine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7"/>
              </w:numPr>
              <w:rPr>
                <w:sz w:val="20"/>
                <w:szCs w:val="20"/>
              </w:rPr>
            </w:pPr>
            <w:r>
              <w:rPr>
                <w:sz w:val="20"/>
                <w:szCs w:val="20"/>
              </w:rPr>
              <w:t>Découpage : si possibilité d'imprimer, trouver des formes simples à découper (formes arrondies). Sinon tracer une forme sur</w:t>
            </w:r>
          </w:p>
          <w:p w:rsidR="002B0596" w:rsidRDefault="002B0596" w:rsidP="009B5140">
            <w:pPr>
              <w:pStyle w:val="TableContents"/>
              <w:rPr>
                <w:sz w:val="20"/>
                <w:szCs w:val="20"/>
              </w:rPr>
            </w:pPr>
            <w:r>
              <w:rPr>
                <w:sz w:val="20"/>
                <w:szCs w:val="20"/>
              </w:rPr>
              <w:t>une feuille (un masque par exemple). Possibilité ensuite de décorer avec des graphismes.</w:t>
            </w:r>
          </w:p>
          <w:p w:rsidR="002B0596" w:rsidRDefault="002B0596" w:rsidP="002B0596">
            <w:pPr>
              <w:pStyle w:val="TableContents"/>
              <w:numPr>
                <w:ilvl w:val="0"/>
                <w:numId w:val="7"/>
              </w:numPr>
              <w:rPr>
                <w:sz w:val="20"/>
                <w:szCs w:val="20"/>
              </w:rPr>
            </w:pPr>
            <w:r>
              <w:rPr>
                <w:sz w:val="20"/>
                <w:szCs w:val="20"/>
              </w:rPr>
              <w:t>Pâte à modeler : réaliser un bonhomme complet qui tient debout.</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Découvrir le monde</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8"/>
              </w:numPr>
              <w:rPr>
                <w:sz w:val="20"/>
                <w:szCs w:val="20"/>
              </w:rPr>
            </w:pPr>
            <w:r>
              <w:rPr>
                <w:sz w:val="20"/>
                <w:szCs w:val="20"/>
              </w:rPr>
              <w:t xml:space="preserve">Colorier la case du </w:t>
            </w:r>
            <w:proofErr w:type="gramStart"/>
            <w:r>
              <w:rPr>
                <w:sz w:val="20"/>
                <w:szCs w:val="20"/>
              </w:rPr>
              <w:t>calendrier ,</w:t>
            </w:r>
            <w:proofErr w:type="gramEnd"/>
            <w:r>
              <w:rPr>
                <w:sz w:val="20"/>
                <w:szCs w:val="20"/>
              </w:rPr>
              <w:t xml:space="preserve"> dire la date et la transformer de ce format : vendredi 3 avril 2020 (idem pour tous les autres jours) à ce format :VENDREDI 3 AVRIL 2020. Demander « Quel jour étions-nous hier ? », « Quel jour serons-nous demain ? »</w:t>
            </w:r>
          </w:p>
          <w:p w:rsidR="002B0596" w:rsidRDefault="002B0596" w:rsidP="002B0596">
            <w:pPr>
              <w:pStyle w:val="TableContents"/>
              <w:numPr>
                <w:ilvl w:val="0"/>
                <w:numId w:val="8"/>
              </w:numPr>
              <w:rPr>
                <w:sz w:val="20"/>
                <w:szCs w:val="20"/>
              </w:rPr>
            </w:pPr>
            <w:r>
              <w:rPr>
                <w:sz w:val="20"/>
                <w:szCs w:val="20"/>
              </w:rPr>
              <w:t>Comptine des jours : « lundi,…..la semaine est terminée et elle va recommencer….. ».</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Activités artistiques</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9"/>
              </w:numPr>
              <w:rPr>
                <w:sz w:val="20"/>
                <w:szCs w:val="20"/>
              </w:rPr>
            </w:pPr>
            <w:r>
              <w:rPr>
                <w:sz w:val="20"/>
                <w:szCs w:val="20"/>
              </w:rPr>
              <w:t xml:space="preserve">Possibilité de remplir une zone avec de la peinture à l’aide </w:t>
            </w:r>
            <w:proofErr w:type="gramStart"/>
            <w:r>
              <w:rPr>
                <w:sz w:val="20"/>
                <w:szCs w:val="20"/>
              </w:rPr>
              <w:t>d’un</w:t>
            </w:r>
            <w:proofErr w:type="gramEnd"/>
            <w:r>
              <w:rPr>
                <w:sz w:val="20"/>
                <w:szCs w:val="20"/>
              </w:rPr>
              <w:t xml:space="preserve"> coton tige pour faire des graphismes.</w:t>
            </w:r>
          </w:p>
        </w:tc>
      </w:tr>
      <w:tr w:rsidR="002B0596" w:rsidTr="009B5140">
        <w:tblPrEx>
          <w:tblCellMar>
            <w:top w:w="0" w:type="dxa"/>
            <w:bottom w:w="0" w:type="dxa"/>
          </w:tblCellMar>
        </w:tblPrEx>
        <w:tc>
          <w:tcPr>
            <w:tcW w:w="2445" w:type="dxa"/>
            <w:tcBorders>
              <w:left w:val="single" w:sz="2" w:space="0" w:color="000000"/>
              <w:bottom w:val="single" w:sz="2" w:space="0" w:color="000000"/>
            </w:tcBorders>
            <w:tcMar>
              <w:top w:w="55" w:type="dxa"/>
              <w:left w:w="55" w:type="dxa"/>
              <w:bottom w:w="55" w:type="dxa"/>
              <w:right w:w="55" w:type="dxa"/>
            </w:tcMar>
          </w:tcPr>
          <w:p w:rsidR="002B0596" w:rsidRPr="004A6EC0" w:rsidRDefault="002B0596" w:rsidP="009B5140">
            <w:pPr>
              <w:pStyle w:val="TableContents"/>
              <w:rPr>
                <w:b/>
                <w:sz w:val="20"/>
                <w:szCs w:val="20"/>
              </w:rPr>
            </w:pPr>
            <w:r w:rsidRPr="004A6EC0">
              <w:rPr>
                <w:b/>
                <w:color w:val="00B050"/>
                <w:sz w:val="20"/>
                <w:szCs w:val="20"/>
              </w:rPr>
              <w:t>Activités physiques</w:t>
            </w:r>
          </w:p>
        </w:tc>
        <w:tc>
          <w:tcPr>
            <w:tcW w:w="7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2B0596" w:rsidRDefault="002B0596" w:rsidP="002B0596">
            <w:pPr>
              <w:pStyle w:val="TableContents"/>
              <w:numPr>
                <w:ilvl w:val="0"/>
                <w:numId w:val="9"/>
              </w:numPr>
              <w:rPr>
                <w:sz w:val="20"/>
                <w:szCs w:val="20"/>
              </w:rPr>
            </w:pPr>
            <w:r>
              <w:rPr>
                <w:sz w:val="20"/>
                <w:szCs w:val="20"/>
              </w:rPr>
              <w:t>Si possibilité de sortir : vélo, courir, …. Sinon, faire de la relaxation (vidéos à écouter), s’étirer, reproduire des mouvements, danser….</w:t>
            </w:r>
          </w:p>
        </w:tc>
      </w:tr>
    </w:tbl>
    <w:p w:rsidR="00FA60DE" w:rsidRDefault="00FA60DE">
      <w:bookmarkStart w:id="0" w:name="_GoBack"/>
      <w:bookmarkEnd w:id="0"/>
    </w:p>
    <w:sectPr w:rsidR="00FA6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w:altName w:val="Times New Roman"/>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D6B"/>
    <w:multiLevelType w:val="multilevel"/>
    <w:tmpl w:val="843C7AB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B025798"/>
    <w:multiLevelType w:val="multilevel"/>
    <w:tmpl w:val="5468A6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0FC7810"/>
    <w:multiLevelType w:val="multilevel"/>
    <w:tmpl w:val="8F902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1A55200"/>
    <w:multiLevelType w:val="multilevel"/>
    <w:tmpl w:val="44B8BF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5B46A77"/>
    <w:multiLevelType w:val="multilevel"/>
    <w:tmpl w:val="4B101E0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8C43B91"/>
    <w:multiLevelType w:val="multilevel"/>
    <w:tmpl w:val="F236B8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0982733"/>
    <w:multiLevelType w:val="multilevel"/>
    <w:tmpl w:val="0D40A2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9662FB4"/>
    <w:multiLevelType w:val="multilevel"/>
    <w:tmpl w:val="97FC37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6"/>
  </w:num>
  <w:num w:numId="2">
    <w:abstractNumId w:val="6"/>
    <w:lvlOverride w:ilvl="0"/>
  </w:num>
  <w:num w:numId="3">
    <w:abstractNumId w:val="2"/>
  </w:num>
  <w:num w:numId="4">
    <w:abstractNumId w:val="1"/>
  </w:num>
  <w:num w:numId="5">
    <w:abstractNumId w:val="0"/>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F8"/>
    <w:rsid w:val="002B0596"/>
    <w:rsid w:val="00871BF8"/>
    <w:rsid w:val="00FA6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9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2B0596"/>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9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2B059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Boscus Sarah</dc:creator>
  <cp:lastModifiedBy>Boscus Sarah</cp:lastModifiedBy>
  <cp:revision>2</cp:revision>
  <dcterms:created xsi:type="dcterms:W3CDTF">2020-04-03T20:18:00Z</dcterms:created>
  <dcterms:modified xsi:type="dcterms:W3CDTF">2020-04-03T20:18:00Z</dcterms:modified>
</cp:coreProperties>
</file>